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1F95B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6"/>
        <w:jc w:val="both"/>
        <w:rPr>
          <w:rFonts w:asciiTheme="majorHAnsi" w:eastAsia="Arial" w:hAnsiTheme="majorHAnsi" w:cstheme="majorHAnsi"/>
          <w:b/>
          <w:color w:val="000000"/>
        </w:rPr>
      </w:pPr>
    </w:p>
    <w:tbl>
      <w:tblPr>
        <w:tblpPr w:leftFromText="141" w:rightFromText="141" w:vertAnchor="text" w:tblpX="-289" w:tblpY="1"/>
        <w:tblOverlap w:val="never"/>
        <w:tblW w:w="10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2976"/>
        <w:gridCol w:w="1844"/>
      </w:tblGrid>
      <w:tr w:rsidR="00C42EE5" w:rsidRPr="006359C0" w14:paraId="7F1F453E" w14:textId="1EC92553" w:rsidTr="0067685C">
        <w:tc>
          <w:tcPr>
            <w:tcW w:w="2689" w:type="dxa"/>
            <w:shd w:val="clear" w:color="auto" w:fill="D9D9D9" w:themeFill="background1" w:themeFillShade="D9"/>
          </w:tcPr>
          <w:p w14:paraId="306E7B50" w14:textId="24FB7BA6" w:rsidR="00C42EE5" w:rsidRPr="006359C0" w:rsidRDefault="00AA7E46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PRIMO PERIODO</w:t>
            </w:r>
            <w:r w:rsidR="006359C0" w:rsidRPr="006359C0">
              <w:rPr>
                <w:rFonts w:asciiTheme="minorHAnsi" w:hAnsiTheme="minorHAnsi" w:cstheme="minorHAnsi"/>
              </w:rPr>
              <w:t xml:space="preserve"> -MARCONI</w:t>
            </w:r>
          </w:p>
        </w:tc>
        <w:tc>
          <w:tcPr>
            <w:tcW w:w="5811" w:type="dxa"/>
            <w:gridSpan w:val="2"/>
            <w:shd w:val="clear" w:color="auto" w:fill="D9D9D9" w:themeFill="background1" w:themeFillShade="D9"/>
          </w:tcPr>
          <w:p w14:paraId="197D8335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shd w:val="clear" w:color="auto" w:fill="D9D9D9" w:themeFill="background1" w:themeFillShade="D9"/>
          </w:tcPr>
          <w:p w14:paraId="25A9ACE8" w14:textId="0A1CF978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6359C0" w14:paraId="5A7327F3" w14:textId="795B0C41" w:rsidTr="0067685C">
        <w:trPr>
          <w:trHeight w:val="566"/>
        </w:trPr>
        <w:tc>
          <w:tcPr>
            <w:tcW w:w="2689" w:type="dxa"/>
            <w:shd w:val="clear" w:color="auto" w:fill="D9D9D9" w:themeFill="background1" w:themeFillShade="D9"/>
          </w:tcPr>
          <w:p w14:paraId="6DB0562E" w14:textId="4B1BCC01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 xml:space="preserve">NUCLEO CONCETTUALE  </w:t>
            </w:r>
          </w:p>
        </w:tc>
        <w:tc>
          <w:tcPr>
            <w:tcW w:w="5811" w:type="dxa"/>
            <w:gridSpan w:val="2"/>
            <w:shd w:val="clear" w:color="auto" w:fill="D9D9D9" w:themeFill="background1" w:themeFillShade="D9"/>
          </w:tcPr>
          <w:p w14:paraId="20E709E4" w14:textId="07D5E300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 xml:space="preserve">LA COSTITUZIONE                                                 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34F220DC" w14:textId="27299FD7" w:rsidR="00C42EE5" w:rsidRPr="00387CFA" w:rsidRDefault="00A023E9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h.</w:t>
            </w:r>
            <w:r w:rsidR="007B4145" w:rsidRPr="00387C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47F3D" w:rsidRPr="00387CFA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 w:rsidR="00BF448F" w:rsidRPr="00387CF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</w:tr>
      <w:tr w:rsidR="00C42EE5" w:rsidRPr="006359C0" w14:paraId="38DA3839" w14:textId="47E36C84" w:rsidTr="0067685C">
        <w:trPr>
          <w:trHeight w:val="566"/>
        </w:trPr>
        <w:tc>
          <w:tcPr>
            <w:tcW w:w="2689" w:type="dxa"/>
          </w:tcPr>
          <w:p w14:paraId="0ED070FE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 xml:space="preserve">                                                                                         COMPETENZE</w:t>
            </w:r>
          </w:p>
        </w:tc>
        <w:tc>
          <w:tcPr>
            <w:tcW w:w="2835" w:type="dxa"/>
          </w:tcPr>
          <w:p w14:paraId="6D8B8056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BC748B3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OBIETTIVI DI APPRENDIMENTO</w:t>
            </w:r>
          </w:p>
        </w:tc>
        <w:tc>
          <w:tcPr>
            <w:tcW w:w="2976" w:type="dxa"/>
          </w:tcPr>
          <w:p w14:paraId="473CAC68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DAEE027" w14:textId="126AB509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ATTIVITÀ</w:t>
            </w:r>
            <w:r w:rsidR="007E7EE3">
              <w:rPr>
                <w:rFonts w:asciiTheme="minorHAnsi" w:hAnsiTheme="minorHAnsi" w:cstheme="minorHAnsi"/>
                <w:b/>
                <w:bCs/>
              </w:rPr>
              <w:t xml:space="preserve"> E CONTENUTI</w:t>
            </w:r>
          </w:p>
        </w:tc>
        <w:tc>
          <w:tcPr>
            <w:tcW w:w="1844" w:type="dxa"/>
          </w:tcPr>
          <w:p w14:paraId="33DFFAE2" w14:textId="77777777" w:rsidR="00FA5BA7" w:rsidRPr="00387CFA" w:rsidRDefault="00FA5BA7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AC6E090" w14:textId="1D10F26E" w:rsidR="00C42EE5" w:rsidRPr="00387CFA" w:rsidRDefault="00FA5BA7" w:rsidP="006768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DOCENTI</w:t>
            </w:r>
          </w:p>
        </w:tc>
      </w:tr>
      <w:tr w:rsidR="00C85254" w:rsidRPr="006359C0" w14:paraId="6C4D869D" w14:textId="77777777" w:rsidTr="0067685C">
        <w:trPr>
          <w:trHeight w:val="566"/>
        </w:trPr>
        <w:tc>
          <w:tcPr>
            <w:tcW w:w="2689" w:type="dxa"/>
          </w:tcPr>
          <w:p w14:paraId="721FCD58" w14:textId="77777777" w:rsidR="00C85254" w:rsidRPr="00387CFA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1</w:t>
            </w:r>
          </w:p>
          <w:p w14:paraId="4ED4024A" w14:textId="63233CFF" w:rsidR="00C85254" w:rsidRPr="00C85254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Sviluppare atteggiamenti e adottare comportamenti fondati sul rispetto verso ogni persona, sulla responsabilità individuale, sulla legalità, sulla partecipazione e la solidarietà, sull'importanza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2835" w:type="dxa"/>
          </w:tcPr>
          <w:p w14:paraId="0C6AF479" w14:textId="77777777" w:rsidR="00C85254" w:rsidRPr="006359C0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Conoscere il significato della appartenenza ad una comunità, locale e nazionale.</w:t>
            </w:r>
          </w:p>
          <w:p w14:paraId="7E317156" w14:textId="77777777" w:rsidR="00C85254" w:rsidRPr="006359C0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Individuare, anche con riferimento all’esperienza personale, simboli e fattori che contribuiscono ad alimentare il senso di appartenenza alla comunità locale e alla comunità nazionale. Rispettare le regole e i patti assunti nella comunità, partecipare alle forme di rappresentanza a livello di classe, scuola, territorio.</w:t>
            </w:r>
          </w:p>
          <w:p w14:paraId="3668B596" w14:textId="5A543C9C" w:rsidR="00C85254" w:rsidRPr="00C85254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Sostenere e supportare, singolarmente e in gruppo, persone in difficoltà, per l’inclusione e la solidarietà, sia all’interno della scuola, sia nella comunità Favorire l’ideazione di progetti di service learning</w:t>
            </w:r>
          </w:p>
        </w:tc>
        <w:tc>
          <w:tcPr>
            <w:tcW w:w="2976" w:type="dxa"/>
          </w:tcPr>
          <w:p w14:paraId="565146B8" w14:textId="77777777" w:rsidR="000432F3" w:rsidRPr="006359C0" w:rsidRDefault="000432F3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Lo Stato, le Regioni, gli Enti territoriali.</w:t>
            </w:r>
          </w:p>
          <w:p w14:paraId="0712F36A" w14:textId="77777777" w:rsidR="000432F3" w:rsidRPr="006359C0" w:rsidRDefault="000432F3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 Lo Statuto Siciliano   </w:t>
            </w:r>
          </w:p>
          <w:p w14:paraId="612D5960" w14:textId="77777777" w:rsidR="00C85254" w:rsidRPr="006359C0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Percorso di approfondimento sulle istituzioni </w:t>
            </w:r>
          </w:p>
          <w:p w14:paraId="4FC96813" w14:textId="77777777" w:rsidR="000432F3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Art 2  della Costituzione. La tutela della persona . Il terzo settore</w:t>
            </w:r>
          </w:p>
          <w:p w14:paraId="23CA9E61" w14:textId="03438170" w:rsidR="00C85254" w:rsidRPr="006359C0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Il principio di solidarietà e di sussidiarietà orizzontale.</w:t>
            </w:r>
          </w:p>
          <w:p w14:paraId="6A0B1A20" w14:textId="77777777" w:rsidR="00C85254" w:rsidRPr="00387CFA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4" w:type="dxa"/>
          </w:tcPr>
          <w:p w14:paraId="690F6F94" w14:textId="77777777" w:rsidR="00C85254" w:rsidRDefault="00C85254" w:rsidP="0067685C">
            <w:pPr>
              <w:rPr>
                <w:rFonts w:asciiTheme="minorHAnsi" w:hAnsiTheme="minorHAnsi" w:cstheme="minorHAnsi"/>
              </w:rPr>
            </w:pPr>
          </w:p>
          <w:p w14:paraId="0461A24C" w14:textId="77777777" w:rsidR="00C85254" w:rsidRPr="006359C0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3h</w:t>
            </w:r>
          </w:p>
          <w:p w14:paraId="46F62746" w14:textId="2E3134C9" w:rsidR="00C85254" w:rsidRPr="00387CFA" w:rsidRDefault="0067685C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7685C">
              <w:rPr>
                <w:rFonts w:asciiTheme="minorHAnsi" w:hAnsiTheme="minorHAnsi" w:cstheme="minorHAnsi"/>
                <w:bCs/>
              </w:rPr>
              <w:t>DIRITTO</w:t>
            </w:r>
          </w:p>
        </w:tc>
      </w:tr>
      <w:tr w:rsidR="00C85254" w:rsidRPr="006359C0" w14:paraId="1E1AB6E1" w14:textId="77777777" w:rsidTr="0067685C">
        <w:trPr>
          <w:trHeight w:val="566"/>
        </w:trPr>
        <w:tc>
          <w:tcPr>
            <w:tcW w:w="2689" w:type="dxa"/>
          </w:tcPr>
          <w:p w14:paraId="4F8403A3" w14:textId="77777777" w:rsidR="00C85254" w:rsidRPr="00387CFA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2</w:t>
            </w:r>
          </w:p>
          <w:p w14:paraId="0D41A16D" w14:textId="62CD1321" w:rsidR="00C85254" w:rsidRPr="00C85254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Interagire correttamente con le istituzioni nella vita quotidiana, nella partecipazione e nell’esercizio della cittadinanza attiva, a partire dalla conoscenza dell’organizzazione e delle funzioni dello Stato, dell’Unione europea, degli organismi internazionali, </w:t>
            </w:r>
            <w:r w:rsidRPr="006359C0">
              <w:rPr>
                <w:rFonts w:asciiTheme="minorHAnsi" w:hAnsiTheme="minorHAnsi" w:cstheme="minorHAnsi"/>
              </w:rPr>
              <w:lastRenderedPageBreak/>
              <w:t>delle regioni e delle Autonomie locali.</w:t>
            </w:r>
          </w:p>
        </w:tc>
        <w:tc>
          <w:tcPr>
            <w:tcW w:w="2835" w:type="dxa"/>
          </w:tcPr>
          <w:p w14:paraId="29DA93B6" w14:textId="1E0219A2" w:rsidR="00C85254" w:rsidRPr="00387CFA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</w:rPr>
              <w:lastRenderedPageBreak/>
              <w:t xml:space="preserve">Individuare la presenza delle Istituzioni e della normativa dell’Unione Europea e di Organismi internazionali nella vita sociale, culturale, economica, politica del nostro Paese, le relazioni tra istituzioni nazionali ed europee, anche alla luce del dettato costituzionale sui rapporti internazionali. Rintracciare le origini e le ragioni storico- politiche </w:t>
            </w:r>
            <w:r w:rsidRPr="006359C0">
              <w:rPr>
                <w:rFonts w:asciiTheme="minorHAnsi" w:hAnsiTheme="minorHAnsi" w:cstheme="minorHAnsi"/>
              </w:rPr>
              <w:lastRenderedPageBreak/>
              <w:t>della costituzione degli Organismi sovranazionali e internazionali, con particolare riferimento al significato dell’appartenenza all’Unione europea, al suo processo di formazione, ai valori comuni su cui essa si fonda.</w:t>
            </w:r>
          </w:p>
        </w:tc>
        <w:tc>
          <w:tcPr>
            <w:tcW w:w="2976" w:type="dxa"/>
          </w:tcPr>
          <w:p w14:paraId="65D95D61" w14:textId="77777777" w:rsidR="00C85254" w:rsidRPr="006359C0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lastRenderedPageBreak/>
              <w:t>Attività possibili:</w:t>
            </w:r>
          </w:p>
          <w:p w14:paraId="5EE047F3" w14:textId="77777777" w:rsidR="00C85254" w:rsidRPr="006359C0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Decorazione creativa: poster motivazionali, piante, bacheche tematiche.</w:t>
            </w:r>
          </w:p>
          <w:p w14:paraId="7EE9B152" w14:textId="77777777" w:rsidR="00C85254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Progetti tematici: per esempio, una classe può trasformare il corridoio in una “galleria della scienza” o “angolo della poesia”.</w:t>
            </w:r>
          </w:p>
          <w:p w14:paraId="66449843" w14:textId="77777777" w:rsidR="00C85254" w:rsidRPr="006359C0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Progetto “Adotta uno Spazio” </w:t>
            </w:r>
          </w:p>
          <w:p w14:paraId="70923DBE" w14:textId="77777777" w:rsidR="00C85254" w:rsidRPr="006359C0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Obiettivo: Ogni classe “adotta” una zona della scuola (corridoio, aula, giardino, </w:t>
            </w:r>
            <w:r w:rsidRPr="006359C0">
              <w:rPr>
                <w:rFonts w:asciiTheme="minorHAnsi" w:hAnsiTheme="minorHAnsi" w:cstheme="minorHAnsi"/>
              </w:rPr>
              <w:lastRenderedPageBreak/>
              <w:t>biblioteca, ecc.) e si occupa della sua cura, abbellimento e valorizzazione.</w:t>
            </w:r>
          </w:p>
          <w:p w14:paraId="3557A872" w14:textId="77777777" w:rsidR="00C85254" w:rsidRPr="006359C0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Attività possibili:</w:t>
            </w:r>
          </w:p>
          <w:p w14:paraId="7EE5F228" w14:textId="77777777" w:rsidR="00C85254" w:rsidRPr="006359C0" w:rsidRDefault="00C85254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Decorazione creativa: poster motivazionali, piante, bacheche tematiche.</w:t>
            </w:r>
          </w:p>
          <w:p w14:paraId="4161810A" w14:textId="05B381C7" w:rsidR="00C85254" w:rsidRPr="00387CFA" w:rsidRDefault="00C85254" w:rsidP="0067685C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</w:rPr>
              <w:t>Progetti tematici: per esempio, una classe può trasformare il corridoio in una “galleria della scienza” o “angolo della poesia”.</w:t>
            </w:r>
            <w:r w:rsidRPr="00387CF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844" w:type="dxa"/>
          </w:tcPr>
          <w:p w14:paraId="08F24C75" w14:textId="77777777" w:rsidR="00C85254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26BD881" w14:textId="77777777" w:rsidR="00C85254" w:rsidRPr="006359C0" w:rsidRDefault="00C85254" w:rsidP="0067685C">
            <w:pPr>
              <w:rPr>
                <w:rFonts w:asciiTheme="minorHAnsi" w:hAnsiTheme="minorHAnsi" w:cstheme="minorHAnsi"/>
              </w:rPr>
            </w:pPr>
          </w:p>
          <w:p w14:paraId="0E5DA8F4" w14:textId="77777777" w:rsidR="00C85254" w:rsidRPr="006359C0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2h</w:t>
            </w:r>
          </w:p>
          <w:p w14:paraId="54A020E4" w14:textId="30C2E028" w:rsidR="00C85254" w:rsidRPr="00387CFA" w:rsidRDefault="0067685C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7685C">
              <w:rPr>
                <w:rFonts w:asciiTheme="minorHAnsi" w:hAnsiTheme="minorHAnsi" w:cstheme="minorHAnsi"/>
                <w:bCs/>
              </w:rPr>
              <w:t>DIRITTO</w:t>
            </w:r>
          </w:p>
        </w:tc>
      </w:tr>
      <w:tr w:rsidR="00C42EE5" w:rsidRPr="006359C0" w14:paraId="7642CFA9" w14:textId="3AA1E1A2" w:rsidTr="0067685C">
        <w:trPr>
          <w:trHeight w:val="5272"/>
        </w:trPr>
        <w:tc>
          <w:tcPr>
            <w:tcW w:w="2689" w:type="dxa"/>
          </w:tcPr>
          <w:p w14:paraId="5B2FD67D" w14:textId="0C9F5AC9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3</w:t>
            </w:r>
          </w:p>
          <w:p w14:paraId="306AE01D" w14:textId="11FBBCED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</w:tc>
        <w:tc>
          <w:tcPr>
            <w:tcW w:w="2835" w:type="dxa"/>
          </w:tcPr>
          <w:p w14:paraId="16EE344F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Contrastare ogni forma di violenza, bullismo e discriminazione verso qualsiasi persona e favorire il superamento di ogni pregiudizio.</w:t>
            </w:r>
          </w:p>
          <w:p w14:paraId="3CD0FFBC" w14:textId="4E11F474" w:rsidR="006D207F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6E80FEC2" w14:textId="5B52C29F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di legalità nella comunità più ampia; osservare le regole e le leggi di convivenza definite nell’ordinamento italiano e nell’etica collettiva.</w:t>
            </w:r>
          </w:p>
        </w:tc>
        <w:tc>
          <w:tcPr>
            <w:tcW w:w="2976" w:type="dxa"/>
          </w:tcPr>
          <w:p w14:paraId="13FD3180" w14:textId="77777777" w:rsidR="00944964" w:rsidRPr="006359C0" w:rsidRDefault="00801730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Attività di approfondimento</w:t>
            </w:r>
            <w:r w:rsidR="005F00D0" w:rsidRPr="006359C0">
              <w:rPr>
                <w:rFonts w:asciiTheme="minorHAnsi" w:hAnsiTheme="minorHAnsi" w:cstheme="minorHAnsi"/>
              </w:rPr>
              <w:t>:</w:t>
            </w:r>
          </w:p>
          <w:p w14:paraId="72BB9D59" w14:textId="7437EB70" w:rsidR="00DD6102" w:rsidRPr="006359C0" w:rsidRDefault="005F00D0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La cittadinanza europea</w:t>
            </w:r>
            <w:r w:rsidR="00C85254">
              <w:rPr>
                <w:rFonts w:asciiTheme="minorHAnsi" w:hAnsiTheme="minorHAnsi" w:cstheme="minorHAnsi"/>
              </w:rPr>
              <w:t>.</w:t>
            </w:r>
          </w:p>
          <w:p w14:paraId="2E4B837F" w14:textId="4D32BF66" w:rsidR="000A2F92" w:rsidRPr="006359C0" w:rsidRDefault="00374AC7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Le Organizzazioni internazionali e sovranazionali, l’Unione Europea e le Nazioni Unite.</w:t>
            </w:r>
          </w:p>
          <w:p w14:paraId="03458D80" w14:textId="77777777" w:rsidR="000A2F92" w:rsidRPr="006359C0" w:rsidRDefault="000A2F92" w:rsidP="0067685C">
            <w:pPr>
              <w:rPr>
                <w:rFonts w:asciiTheme="minorHAnsi" w:hAnsiTheme="minorHAnsi" w:cstheme="minorHAnsi"/>
              </w:rPr>
            </w:pPr>
          </w:p>
          <w:p w14:paraId="2F3AC852" w14:textId="77777777" w:rsidR="00C85254" w:rsidRPr="006359C0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Codice della strada: regole, sanzioni.</w:t>
            </w:r>
          </w:p>
          <w:p w14:paraId="5103E1EC" w14:textId="77777777" w:rsidR="000A2F92" w:rsidRPr="006359C0" w:rsidRDefault="000A2F92" w:rsidP="0067685C">
            <w:pPr>
              <w:rPr>
                <w:rFonts w:asciiTheme="minorHAnsi" w:hAnsiTheme="minorHAnsi" w:cstheme="minorHAnsi"/>
              </w:rPr>
            </w:pPr>
          </w:p>
          <w:p w14:paraId="18079744" w14:textId="07DD5D45" w:rsidR="00C42EE5" w:rsidRPr="006359C0" w:rsidRDefault="00C85254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Legge 6 giugno 2025, n. 82 in materia di reati contro gli animali. </w:t>
            </w:r>
          </w:p>
        </w:tc>
        <w:tc>
          <w:tcPr>
            <w:tcW w:w="1844" w:type="dxa"/>
          </w:tcPr>
          <w:p w14:paraId="38F3B4BA" w14:textId="77777777" w:rsidR="00355A21" w:rsidRPr="006359C0" w:rsidRDefault="00355A21" w:rsidP="0067685C">
            <w:pPr>
              <w:rPr>
                <w:rFonts w:asciiTheme="minorHAnsi" w:hAnsiTheme="minorHAnsi" w:cstheme="minorHAnsi"/>
              </w:rPr>
            </w:pPr>
          </w:p>
          <w:p w14:paraId="3259BAB6" w14:textId="3AD919BF" w:rsidR="0037736F" w:rsidRPr="006359C0" w:rsidRDefault="0067685C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</w:rPr>
              <w:t xml:space="preserve">Docente </w:t>
            </w:r>
            <w:r>
              <w:rPr>
                <w:rFonts w:asciiTheme="minorHAnsi" w:hAnsiTheme="minorHAnsi" w:cstheme="minorHAnsi"/>
              </w:rPr>
              <w:t>di</w:t>
            </w:r>
            <w:r w:rsidRPr="006359C0">
              <w:rPr>
                <w:rFonts w:asciiTheme="minorHAnsi" w:hAnsiTheme="minorHAnsi" w:cstheme="minorHAnsi"/>
              </w:rPr>
              <w:t xml:space="preserve"> inglese</w:t>
            </w:r>
            <w:r>
              <w:rPr>
                <w:rFonts w:asciiTheme="minorHAnsi" w:hAnsiTheme="minorHAnsi" w:cstheme="minorHAnsi"/>
              </w:rPr>
              <w:t xml:space="preserve">: </w:t>
            </w:r>
            <w:r w:rsidR="0037736F" w:rsidRPr="006359C0">
              <w:rPr>
                <w:rFonts w:asciiTheme="minorHAnsi" w:hAnsiTheme="minorHAnsi" w:cstheme="minorHAnsi"/>
                <w:b/>
                <w:bCs/>
              </w:rPr>
              <w:t>h 3</w:t>
            </w:r>
          </w:p>
          <w:p w14:paraId="16AF5C20" w14:textId="77777777" w:rsidR="0037736F" w:rsidRPr="006359C0" w:rsidRDefault="0037736F" w:rsidP="0067685C">
            <w:pPr>
              <w:rPr>
                <w:rFonts w:asciiTheme="minorHAnsi" w:hAnsiTheme="minorHAnsi" w:cstheme="minorHAnsi"/>
              </w:rPr>
            </w:pPr>
          </w:p>
          <w:p w14:paraId="56B90457" w14:textId="77777777" w:rsidR="0067685C" w:rsidRDefault="0067685C" w:rsidP="0067685C">
            <w:pPr>
              <w:rPr>
                <w:rFonts w:asciiTheme="minorHAnsi" w:hAnsiTheme="minorHAnsi" w:cstheme="minorHAnsi"/>
              </w:rPr>
            </w:pPr>
          </w:p>
          <w:p w14:paraId="1DC67EC4" w14:textId="5B61EC74" w:rsidR="00A57390" w:rsidRPr="006359C0" w:rsidRDefault="004A1F99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Docente di diritto</w:t>
            </w:r>
            <w:r w:rsidR="006E3451" w:rsidRPr="006359C0">
              <w:rPr>
                <w:rFonts w:asciiTheme="minorHAnsi" w:hAnsiTheme="minorHAnsi" w:cstheme="minorHAnsi"/>
              </w:rPr>
              <w:t xml:space="preserve">: </w:t>
            </w:r>
            <w:r w:rsidR="00446123" w:rsidRPr="006359C0">
              <w:rPr>
                <w:rFonts w:asciiTheme="minorHAnsi" w:hAnsiTheme="minorHAnsi" w:cstheme="minorHAnsi"/>
                <w:b/>
                <w:bCs/>
              </w:rPr>
              <w:t xml:space="preserve">1h </w:t>
            </w:r>
          </w:p>
          <w:p w14:paraId="0932C5CC" w14:textId="77777777" w:rsidR="00FB6F49" w:rsidRPr="006359C0" w:rsidRDefault="00FB6F49" w:rsidP="0067685C">
            <w:pPr>
              <w:rPr>
                <w:rFonts w:asciiTheme="minorHAnsi" w:hAnsiTheme="minorHAnsi" w:cstheme="minorHAnsi"/>
              </w:rPr>
            </w:pPr>
          </w:p>
          <w:p w14:paraId="6F59DE4A" w14:textId="7C98DC53" w:rsidR="00FB6F49" w:rsidRPr="006359C0" w:rsidRDefault="00FB6F49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Docente diritto </w:t>
            </w:r>
            <w:r w:rsidRPr="006359C0">
              <w:rPr>
                <w:rFonts w:asciiTheme="minorHAnsi" w:hAnsiTheme="minorHAnsi" w:cstheme="minorHAnsi"/>
                <w:b/>
                <w:bCs/>
              </w:rPr>
              <w:t>1h</w:t>
            </w:r>
          </w:p>
        </w:tc>
      </w:tr>
      <w:tr w:rsidR="00C42EE5" w:rsidRPr="006359C0" w14:paraId="497DB32F" w14:textId="576C196B" w:rsidTr="0067685C">
        <w:trPr>
          <w:trHeight w:val="2909"/>
        </w:trPr>
        <w:tc>
          <w:tcPr>
            <w:tcW w:w="2689" w:type="dxa"/>
          </w:tcPr>
          <w:p w14:paraId="639381B5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lastRenderedPageBreak/>
              <w:t>Competenza n. 4</w:t>
            </w:r>
          </w:p>
          <w:p w14:paraId="2832B319" w14:textId="05BDC312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Sviluppare atteggiamenti e comportamenti responsabili volti alla tutela della salute e del benessere psicofisico.</w:t>
            </w:r>
          </w:p>
        </w:tc>
        <w:tc>
          <w:tcPr>
            <w:tcW w:w="2835" w:type="dxa"/>
          </w:tcPr>
          <w:p w14:paraId="317C0757" w14:textId="4DED99AC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="000977DC" w:rsidRPr="006359C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76" w:type="dxa"/>
          </w:tcPr>
          <w:p w14:paraId="2FF7E262" w14:textId="77777777" w:rsidR="00181EBE" w:rsidRDefault="00BC330E" w:rsidP="006768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Approfondimento:</w:t>
            </w:r>
          </w:p>
          <w:p w14:paraId="125556C3" w14:textId="6C841D12" w:rsidR="006A3AFE" w:rsidRPr="006359C0" w:rsidRDefault="00181EBE" w:rsidP="006768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="006A3AFE" w:rsidRPr="006359C0">
              <w:rPr>
                <w:rFonts w:asciiTheme="minorHAnsi" w:hAnsiTheme="minorHAnsi" w:cstheme="minorHAnsi"/>
              </w:rPr>
              <w:t>a salute come diritto costituzionale</w:t>
            </w:r>
          </w:p>
          <w:p w14:paraId="2524A2EB" w14:textId="77777777" w:rsidR="007C2CF5" w:rsidRPr="006359C0" w:rsidRDefault="006A3AFE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Studio dell’art. 32 della Costituzione italiana Analisi di casi reali: diritto alla salute vs libertà individuale (es. obbligo vaccinale, sport a scuola, salute mentale).</w:t>
            </w:r>
          </w:p>
          <w:p w14:paraId="0519CA97" w14:textId="5BAC0480" w:rsidR="00C42EE5" w:rsidRPr="006359C0" w:rsidRDefault="006A3AFE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Il corpo e i meccanismi del benessere</w:t>
            </w:r>
          </w:p>
        </w:tc>
        <w:tc>
          <w:tcPr>
            <w:tcW w:w="1844" w:type="dxa"/>
          </w:tcPr>
          <w:p w14:paraId="3DAD7F03" w14:textId="17BD72AE" w:rsidR="000A2F92" w:rsidRPr="006359C0" w:rsidRDefault="000A2F92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1</w:t>
            </w:r>
            <w:r w:rsidR="00C42EE5" w:rsidRPr="006359C0">
              <w:rPr>
                <w:rFonts w:asciiTheme="minorHAnsi" w:hAnsiTheme="minorHAnsi" w:cstheme="minorHAnsi"/>
                <w:b/>
                <w:bCs/>
              </w:rPr>
              <w:t>h</w:t>
            </w:r>
            <w:r w:rsidR="00C42EE5" w:rsidRPr="006359C0">
              <w:rPr>
                <w:rFonts w:asciiTheme="minorHAnsi" w:hAnsiTheme="minorHAnsi" w:cstheme="minorHAnsi"/>
              </w:rPr>
              <w:t xml:space="preserve"> </w:t>
            </w:r>
            <w:r w:rsidR="00AB26EE" w:rsidRPr="006359C0">
              <w:rPr>
                <w:rFonts w:asciiTheme="minorHAnsi" w:hAnsiTheme="minorHAnsi" w:cstheme="minorHAnsi"/>
              </w:rPr>
              <w:t>diritto</w:t>
            </w:r>
          </w:p>
          <w:p w14:paraId="50235B1C" w14:textId="77777777" w:rsidR="00C85254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1C1A1BA" w14:textId="77777777" w:rsidR="00C85254" w:rsidRDefault="00C85254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CA3B623" w14:textId="776B12EA" w:rsidR="00C42EE5" w:rsidRPr="006359C0" w:rsidRDefault="00DA563B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1</w:t>
            </w:r>
            <w:r w:rsidR="00C42EE5" w:rsidRPr="006359C0">
              <w:rPr>
                <w:rFonts w:asciiTheme="minorHAnsi" w:hAnsiTheme="minorHAnsi" w:cstheme="minorHAnsi"/>
                <w:b/>
                <w:bCs/>
              </w:rPr>
              <w:t>h</w:t>
            </w:r>
            <w:r w:rsidR="00C42EE5" w:rsidRPr="006359C0">
              <w:rPr>
                <w:rFonts w:asciiTheme="minorHAnsi" w:hAnsiTheme="minorHAnsi" w:cstheme="minorHAnsi"/>
              </w:rPr>
              <w:t xml:space="preserve"> scienze </w:t>
            </w:r>
          </w:p>
          <w:p w14:paraId="691811EF" w14:textId="759EEA68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</w:tr>
    </w:tbl>
    <w:p w14:paraId="6A04417C" w14:textId="3F1E2FE7" w:rsidR="00E07B4F" w:rsidRDefault="00E07B4F"/>
    <w:tbl>
      <w:tblPr>
        <w:tblpPr w:leftFromText="141" w:rightFromText="141" w:vertAnchor="text" w:tblpX="-289" w:tblpY="1"/>
        <w:tblOverlap w:val="never"/>
        <w:tblW w:w="10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976"/>
        <w:gridCol w:w="2977"/>
        <w:gridCol w:w="1842"/>
      </w:tblGrid>
      <w:tr w:rsidR="00C42EE5" w:rsidRPr="006359C0" w14:paraId="0B11E78B" w14:textId="5B74E586" w:rsidTr="0067685C">
        <w:trPr>
          <w:trHeight w:val="200"/>
        </w:trPr>
        <w:tc>
          <w:tcPr>
            <w:tcW w:w="2689" w:type="dxa"/>
            <w:shd w:val="clear" w:color="auto" w:fill="D9D9D9" w:themeFill="background1" w:themeFillShade="D9"/>
          </w:tcPr>
          <w:p w14:paraId="764FF1FB" w14:textId="77777777" w:rsidR="00C42EE5" w:rsidRPr="006359C0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NUCLEO CONCETTUALE N.2</w:t>
            </w:r>
          </w:p>
          <w:p w14:paraId="74031734" w14:textId="77777777" w:rsidR="00C42EE5" w:rsidRPr="006359C0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53" w:type="dxa"/>
            <w:gridSpan w:val="2"/>
            <w:shd w:val="clear" w:color="auto" w:fill="D9D9D9" w:themeFill="background1" w:themeFillShade="D9"/>
          </w:tcPr>
          <w:p w14:paraId="359E0AD2" w14:textId="77777777" w:rsidR="00C42EE5" w:rsidRPr="006359C0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SVILUPPO ECONOMICO E SOSTENIBILITÀ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E962E81" w14:textId="3CFF5EEF" w:rsidR="00C42EE5" w:rsidRPr="006359C0" w:rsidRDefault="009D4081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h.1</w:t>
            </w:r>
            <w:r w:rsidR="007E5EBE" w:rsidRPr="006359C0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</w:tr>
      <w:tr w:rsidR="00C42EE5" w:rsidRPr="006359C0" w14:paraId="36488EA6" w14:textId="5282E91F" w:rsidTr="0067685C">
        <w:tc>
          <w:tcPr>
            <w:tcW w:w="2689" w:type="dxa"/>
          </w:tcPr>
          <w:p w14:paraId="48EC7D63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COMPETENZE</w:t>
            </w:r>
          </w:p>
        </w:tc>
        <w:tc>
          <w:tcPr>
            <w:tcW w:w="2976" w:type="dxa"/>
          </w:tcPr>
          <w:p w14:paraId="33931A27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2977" w:type="dxa"/>
          </w:tcPr>
          <w:p w14:paraId="2D5F262E" w14:textId="7EAE8C05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ATTIVITÀ</w:t>
            </w:r>
            <w:r w:rsidR="00C72083">
              <w:rPr>
                <w:rFonts w:asciiTheme="minorHAnsi" w:hAnsiTheme="minorHAnsi" w:cstheme="minorHAnsi"/>
              </w:rPr>
              <w:t xml:space="preserve"> E CONTENUTI</w:t>
            </w:r>
          </w:p>
        </w:tc>
        <w:tc>
          <w:tcPr>
            <w:tcW w:w="1842" w:type="dxa"/>
          </w:tcPr>
          <w:p w14:paraId="03363770" w14:textId="1A2AAB92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6359C0" w14:paraId="1AAE0700" w14:textId="51F969C0" w:rsidTr="0067685C">
        <w:tc>
          <w:tcPr>
            <w:tcW w:w="2689" w:type="dxa"/>
          </w:tcPr>
          <w:p w14:paraId="18954B47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5</w:t>
            </w:r>
          </w:p>
          <w:p w14:paraId="32759585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2976" w:type="dxa"/>
          </w:tcPr>
          <w:p w14:paraId="63F5E808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Conoscere le parti principali dell’ambiente naturale (geosfera, biosfera, idrosfera, criosfera e atmosfera.</w:t>
            </w:r>
          </w:p>
          <w:p w14:paraId="25C2F0EC" w14:textId="051DC400" w:rsidR="00C42EE5" w:rsidRPr="006359C0" w:rsidRDefault="002603DC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Essere in grado di a</w:t>
            </w:r>
            <w:r w:rsidR="00C42EE5" w:rsidRPr="006359C0">
              <w:rPr>
                <w:rFonts w:asciiTheme="minorHAnsi" w:hAnsiTheme="minorHAnsi" w:cstheme="minorHAnsi"/>
              </w:rPr>
              <w:t>ttuare comportamenti quotidiani sostenibili di consumo. Identificare misure e strategie per modificare il proprio stile di vita per un minor impatto ambientale.</w:t>
            </w:r>
          </w:p>
          <w:p w14:paraId="5829CC4F" w14:textId="77777777" w:rsidR="000432F3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Comprendere i principi dell’economia circolare e il significato di “impatto ecologico” per la valutazione del consumo umano delle risorse naturali rispetto alla capacità del territorio.</w:t>
            </w:r>
            <w:r w:rsidR="00336391" w:rsidRPr="006359C0">
              <w:rPr>
                <w:rFonts w:asciiTheme="minorHAnsi" w:hAnsiTheme="minorHAnsi" w:cstheme="minorHAnsi"/>
              </w:rPr>
              <w:t xml:space="preserve"> </w:t>
            </w:r>
          </w:p>
          <w:p w14:paraId="42A1567D" w14:textId="4E0A7BFD" w:rsidR="00336391" w:rsidRPr="006359C0" w:rsidRDefault="000432F3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Comprendere </w:t>
            </w:r>
            <w:r w:rsidR="00AF3D5C" w:rsidRPr="006359C0">
              <w:rPr>
                <w:rFonts w:asciiTheme="minorHAnsi" w:hAnsiTheme="minorHAnsi" w:cstheme="minorHAnsi"/>
              </w:rPr>
              <w:t>che lo</w:t>
            </w:r>
            <w:r w:rsidR="00336391" w:rsidRPr="006359C0">
              <w:rPr>
                <w:rFonts w:asciiTheme="minorHAnsi" w:hAnsiTheme="minorHAnsi" w:cstheme="minorHAnsi"/>
              </w:rPr>
              <w:t xml:space="preserve"> sviluppo economico deve essere coerente con la tutela della sicurezza, della salute, della dignità e della qualità della vita delle persone</w:t>
            </w:r>
            <w:r w:rsidR="00D25409" w:rsidRPr="006359C0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36391" w:rsidRPr="006359C0">
              <w:rPr>
                <w:rFonts w:asciiTheme="minorHAnsi" w:hAnsiTheme="minorHAnsi" w:cstheme="minorHAnsi"/>
              </w:rPr>
              <w:t>della natura</w:t>
            </w:r>
            <w:r w:rsidR="00D25409" w:rsidRPr="006359C0">
              <w:rPr>
                <w:rFonts w:asciiTheme="minorHAnsi" w:hAnsiTheme="minorHAnsi" w:cstheme="minorHAnsi"/>
              </w:rPr>
              <w:t xml:space="preserve"> e dell’ambiente</w:t>
            </w:r>
            <w:r w:rsidR="00336391" w:rsidRPr="006359C0">
              <w:rPr>
                <w:rFonts w:asciiTheme="minorHAnsi" w:hAnsiTheme="minorHAnsi" w:cstheme="minorHAnsi"/>
              </w:rPr>
              <w:t xml:space="preserve"> anche </w:t>
            </w:r>
            <w:r w:rsidR="00336391" w:rsidRPr="006359C0">
              <w:rPr>
                <w:rFonts w:asciiTheme="minorHAnsi" w:hAnsiTheme="minorHAnsi" w:cstheme="minorHAnsi"/>
              </w:rPr>
              <w:lastRenderedPageBreak/>
              <w:t>con riguardo alle specie animali e alla biodiversità</w:t>
            </w:r>
            <w:r w:rsidR="00CB19BA" w:rsidRPr="006359C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77" w:type="dxa"/>
          </w:tcPr>
          <w:p w14:paraId="427FE190" w14:textId="5762EA86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  <w:p w14:paraId="3EFD1739" w14:textId="5BECC6C9" w:rsidR="00C42EE5" w:rsidRPr="006359C0" w:rsidRDefault="00DD668F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La tutela della biodiversità e dei diversi ecosistemi ai sensi dell’articolo 9 della Costituzione</w:t>
            </w:r>
          </w:p>
          <w:p w14:paraId="093E06C6" w14:textId="77777777" w:rsidR="006359C0" w:rsidRPr="006359C0" w:rsidRDefault="009E2179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 Proposte pensate per stimolare curiosità, senso critico e partecipazione</w:t>
            </w:r>
            <w:r w:rsidR="00AD4582" w:rsidRPr="006359C0">
              <w:rPr>
                <w:rFonts w:asciiTheme="minorHAnsi" w:hAnsiTheme="minorHAnsi" w:cstheme="minorHAnsi"/>
              </w:rPr>
              <w:t xml:space="preserve">. </w:t>
            </w:r>
            <w:r w:rsidR="006D0D6B" w:rsidRPr="006359C0">
              <w:rPr>
                <w:rFonts w:asciiTheme="minorHAnsi" w:hAnsiTheme="minorHAnsi" w:cstheme="minorHAnsi"/>
              </w:rPr>
              <w:t>(r</w:t>
            </w:r>
            <w:r w:rsidR="00AD4582" w:rsidRPr="006359C0">
              <w:rPr>
                <w:rFonts w:asciiTheme="minorHAnsi" w:hAnsiTheme="minorHAnsi" w:cstheme="minorHAnsi"/>
              </w:rPr>
              <w:t xml:space="preserve">ealizzazione di una mappa </w:t>
            </w:r>
            <w:r w:rsidRPr="006359C0">
              <w:rPr>
                <w:rFonts w:asciiTheme="minorHAnsi" w:hAnsiTheme="minorHAnsi" w:cstheme="minorHAnsi"/>
              </w:rPr>
              <w:t xml:space="preserve">  dell’impatto ambientale locale</w:t>
            </w:r>
            <w:r w:rsidR="002A1DAA" w:rsidRPr="006359C0">
              <w:rPr>
                <w:rFonts w:asciiTheme="minorHAnsi" w:hAnsiTheme="minorHAnsi" w:cstheme="minorHAnsi"/>
              </w:rPr>
              <w:t xml:space="preserve"> o </w:t>
            </w:r>
          </w:p>
          <w:p w14:paraId="26A17263" w14:textId="4883935C" w:rsidR="00C42EE5" w:rsidRPr="006359C0" w:rsidRDefault="002A1DAA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un </w:t>
            </w:r>
            <w:r w:rsidR="009E2179" w:rsidRPr="006359C0">
              <w:rPr>
                <w:rFonts w:asciiTheme="minorHAnsi" w:hAnsiTheme="minorHAnsi" w:cstheme="minorHAnsi"/>
              </w:rPr>
              <w:t xml:space="preserve"> </w:t>
            </w:r>
            <w:r w:rsidR="002A59A6">
              <w:rPr>
                <w:rFonts w:asciiTheme="minorHAnsi" w:hAnsiTheme="minorHAnsi" w:cstheme="minorHAnsi"/>
              </w:rPr>
              <w:t>“</w:t>
            </w:r>
            <w:r w:rsidR="00050784" w:rsidRPr="006359C0">
              <w:rPr>
                <w:rFonts w:asciiTheme="minorHAnsi" w:hAnsiTheme="minorHAnsi" w:cstheme="minorHAnsi"/>
              </w:rPr>
              <w:t>d</w:t>
            </w:r>
            <w:r w:rsidR="009E2179" w:rsidRPr="006359C0">
              <w:rPr>
                <w:rFonts w:asciiTheme="minorHAnsi" w:hAnsiTheme="minorHAnsi" w:cstheme="minorHAnsi"/>
              </w:rPr>
              <w:t>iario dell’ecoconsumo</w:t>
            </w:r>
            <w:r w:rsidR="002A59A6">
              <w:rPr>
                <w:rFonts w:asciiTheme="minorHAnsi" w:hAnsiTheme="minorHAnsi" w:cstheme="minorHAnsi"/>
              </w:rPr>
              <w:t>”</w:t>
            </w:r>
            <w:r w:rsidR="009E2179" w:rsidRPr="006359C0">
              <w:rPr>
                <w:rFonts w:asciiTheme="minorHAnsi" w:hAnsiTheme="minorHAnsi" w:cstheme="minorHAnsi"/>
              </w:rPr>
              <w:t xml:space="preserve"> </w:t>
            </w:r>
            <w:r w:rsidR="0065488C" w:rsidRPr="006359C0">
              <w:rPr>
                <w:rFonts w:asciiTheme="minorHAnsi" w:hAnsiTheme="minorHAnsi" w:cstheme="minorHAnsi"/>
              </w:rPr>
              <w:t xml:space="preserve"> o </w:t>
            </w:r>
            <w:r w:rsidR="006D0D6B" w:rsidRPr="006359C0">
              <w:rPr>
                <w:rFonts w:asciiTheme="minorHAnsi" w:hAnsiTheme="minorHAnsi" w:cstheme="minorHAnsi"/>
              </w:rPr>
              <w:t>un v</w:t>
            </w:r>
            <w:r w:rsidR="009E2179" w:rsidRPr="006359C0">
              <w:rPr>
                <w:rFonts w:asciiTheme="minorHAnsi" w:hAnsiTheme="minorHAnsi" w:cstheme="minorHAnsi"/>
              </w:rPr>
              <w:t xml:space="preserve">iaggio virtuale nei disastri ambientali </w:t>
            </w:r>
          </w:p>
        </w:tc>
        <w:tc>
          <w:tcPr>
            <w:tcW w:w="1842" w:type="dxa"/>
          </w:tcPr>
          <w:p w14:paraId="2C111BA3" w14:textId="77777777" w:rsidR="00366616" w:rsidRPr="006359C0" w:rsidRDefault="00366616" w:rsidP="0067685C">
            <w:pPr>
              <w:rPr>
                <w:rFonts w:asciiTheme="minorHAnsi" w:hAnsiTheme="minorHAnsi" w:cstheme="minorHAnsi"/>
              </w:rPr>
            </w:pPr>
          </w:p>
          <w:p w14:paraId="39A20172" w14:textId="63AC60BD" w:rsidR="00813011" w:rsidRPr="006359C0" w:rsidRDefault="00813011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1h</w:t>
            </w:r>
            <w:r w:rsidRPr="006359C0">
              <w:rPr>
                <w:rFonts w:asciiTheme="minorHAnsi" w:hAnsiTheme="minorHAnsi" w:cstheme="minorHAnsi"/>
              </w:rPr>
              <w:t xml:space="preserve"> </w:t>
            </w:r>
            <w:r w:rsidR="00E07B4F" w:rsidRPr="006359C0">
              <w:rPr>
                <w:rFonts w:asciiTheme="minorHAnsi" w:hAnsiTheme="minorHAnsi" w:cstheme="minorHAnsi"/>
              </w:rPr>
              <w:t>Diritto</w:t>
            </w:r>
          </w:p>
          <w:p w14:paraId="20930C32" w14:textId="3F1B8AE6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2h</w:t>
            </w:r>
            <w:r w:rsidRPr="006359C0">
              <w:rPr>
                <w:rFonts w:asciiTheme="minorHAnsi" w:hAnsiTheme="minorHAnsi" w:cstheme="minorHAnsi"/>
              </w:rPr>
              <w:t xml:space="preserve"> </w:t>
            </w:r>
            <w:r w:rsidR="00E07B4F" w:rsidRPr="006359C0">
              <w:rPr>
                <w:rFonts w:asciiTheme="minorHAnsi" w:hAnsiTheme="minorHAnsi" w:cstheme="minorHAnsi"/>
              </w:rPr>
              <w:t xml:space="preserve">Scienze </w:t>
            </w:r>
            <w:r w:rsidR="00BC5507" w:rsidRPr="006359C0">
              <w:rPr>
                <w:rFonts w:asciiTheme="minorHAnsi" w:hAnsiTheme="minorHAnsi" w:cstheme="minorHAnsi"/>
              </w:rPr>
              <w:t xml:space="preserve">integrate </w:t>
            </w:r>
            <w:r w:rsidR="00884543" w:rsidRPr="006359C0">
              <w:rPr>
                <w:rFonts w:asciiTheme="minorHAnsi" w:hAnsiTheme="minorHAnsi" w:cstheme="minorHAnsi"/>
              </w:rPr>
              <w:t>chimica</w:t>
            </w:r>
          </w:p>
          <w:p w14:paraId="685ACF14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6359C0" w14:paraId="4F119688" w14:textId="7EC72B6C" w:rsidTr="0067685C">
        <w:tc>
          <w:tcPr>
            <w:tcW w:w="2689" w:type="dxa"/>
          </w:tcPr>
          <w:p w14:paraId="214F45F9" w14:textId="77777777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6</w:t>
            </w:r>
          </w:p>
          <w:p w14:paraId="793C130E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2976" w:type="dxa"/>
          </w:tcPr>
          <w:p w14:paraId="10B409BC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Analizzare le varie situazioni di rischio nel proprio territorio</w:t>
            </w:r>
          </w:p>
          <w:p w14:paraId="11349B08" w14:textId="04E013FE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5BCC7E2E" w14:textId="77E91835" w:rsidR="00C42EE5" w:rsidRPr="006359C0" w:rsidRDefault="00362793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Approfondimento sui vulc</w:t>
            </w:r>
            <w:r w:rsidR="0048602A" w:rsidRPr="006359C0">
              <w:rPr>
                <w:rFonts w:asciiTheme="minorHAnsi" w:hAnsiTheme="minorHAnsi" w:cstheme="minorHAnsi"/>
              </w:rPr>
              <w:t>ani e terremoti</w:t>
            </w:r>
          </w:p>
        </w:tc>
        <w:tc>
          <w:tcPr>
            <w:tcW w:w="1842" w:type="dxa"/>
          </w:tcPr>
          <w:p w14:paraId="62350F03" w14:textId="77777777" w:rsidR="00E07B4F" w:rsidRDefault="00E07B4F" w:rsidP="0067685C">
            <w:pPr>
              <w:rPr>
                <w:rFonts w:asciiTheme="minorHAnsi" w:hAnsiTheme="minorHAnsi" w:cstheme="minorHAnsi"/>
              </w:rPr>
            </w:pPr>
          </w:p>
          <w:p w14:paraId="495363C3" w14:textId="0F69A03D" w:rsidR="00C42EE5" w:rsidRPr="00387CFA" w:rsidRDefault="00B04053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2h</w:t>
            </w:r>
            <w:r w:rsidRPr="006359C0">
              <w:rPr>
                <w:rFonts w:asciiTheme="minorHAnsi" w:hAnsiTheme="minorHAnsi" w:cstheme="minorHAnsi"/>
              </w:rPr>
              <w:t xml:space="preserve"> </w:t>
            </w:r>
            <w:r w:rsidR="00E07B4F" w:rsidRPr="00E07B4F">
              <w:rPr>
                <w:rFonts w:asciiTheme="minorHAnsi" w:hAnsiTheme="minorHAnsi" w:cstheme="minorHAnsi"/>
                <w:bCs/>
              </w:rPr>
              <w:t>Scienze</w:t>
            </w:r>
          </w:p>
          <w:p w14:paraId="39D9C36C" w14:textId="5574920F" w:rsidR="002D09D5" w:rsidRPr="006359C0" w:rsidRDefault="002D09D5" w:rsidP="0067685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6359C0" w14:paraId="5001A593" w14:textId="722AE35E" w:rsidTr="0067685C">
        <w:trPr>
          <w:trHeight w:val="983"/>
        </w:trPr>
        <w:tc>
          <w:tcPr>
            <w:tcW w:w="2689" w:type="dxa"/>
          </w:tcPr>
          <w:p w14:paraId="61A7FE57" w14:textId="77F052F9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7</w:t>
            </w:r>
          </w:p>
          <w:p w14:paraId="7F1A9062" w14:textId="44606F48" w:rsidR="00C42EE5" w:rsidRPr="006359C0" w:rsidRDefault="00C42EE5" w:rsidP="0067685C">
            <w:pPr>
              <w:ind w:left="22" w:hanging="22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Maturare scelte e condotte di tutela dei beni materiali e immateriali.</w:t>
            </w:r>
          </w:p>
        </w:tc>
        <w:tc>
          <w:tcPr>
            <w:tcW w:w="2976" w:type="dxa"/>
          </w:tcPr>
          <w:p w14:paraId="392207AC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Mettere in atto comportamenti a livello diretto o indiretto a tutela dei beni pubblici</w:t>
            </w:r>
          </w:p>
          <w:p w14:paraId="6D09E853" w14:textId="1D5AFA91" w:rsidR="006B43BF" w:rsidRPr="006359C0" w:rsidRDefault="006B43BF" w:rsidP="006768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0D42A005" w14:textId="04EE1F6B" w:rsidR="00C42EE5" w:rsidRPr="006359C0" w:rsidRDefault="002D09D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Attività laboratoriale</w:t>
            </w:r>
            <w:r w:rsidR="00852DBC">
              <w:rPr>
                <w:rFonts w:asciiTheme="minorHAnsi" w:hAnsiTheme="minorHAnsi" w:cstheme="minorHAnsi"/>
              </w:rPr>
              <w:t>:</w:t>
            </w:r>
            <w:r w:rsidRPr="006359C0">
              <w:rPr>
                <w:rFonts w:asciiTheme="minorHAnsi" w:hAnsiTheme="minorHAnsi" w:cstheme="minorHAnsi"/>
              </w:rPr>
              <w:t xml:space="preserve"> </w:t>
            </w:r>
            <w:r w:rsidR="00E029CA">
              <w:rPr>
                <w:rFonts w:asciiTheme="minorHAnsi" w:hAnsiTheme="minorHAnsi" w:cstheme="minorHAnsi"/>
              </w:rPr>
              <w:t>a</w:t>
            </w:r>
            <w:r w:rsidR="00852DBC">
              <w:rPr>
                <w:rFonts w:asciiTheme="minorHAnsi" w:hAnsiTheme="minorHAnsi" w:cstheme="minorHAnsi"/>
              </w:rPr>
              <w:t xml:space="preserve">nalisi e valorizzazione </w:t>
            </w:r>
            <w:r w:rsidR="00E029CA">
              <w:rPr>
                <w:rFonts w:asciiTheme="minorHAnsi" w:hAnsiTheme="minorHAnsi" w:cstheme="minorHAnsi"/>
              </w:rPr>
              <w:t xml:space="preserve">di </w:t>
            </w:r>
            <w:r w:rsidR="00035C57">
              <w:rPr>
                <w:rFonts w:asciiTheme="minorHAnsi" w:hAnsiTheme="minorHAnsi" w:cstheme="minorHAnsi"/>
              </w:rPr>
              <w:t xml:space="preserve"> </w:t>
            </w:r>
            <w:r w:rsidR="006E5E24">
              <w:rPr>
                <w:rFonts w:asciiTheme="minorHAnsi" w:hAnsiTheme="minorHAnsi" w:cstheme="minorHAnsi"/>
              </w:rPr>
              <w:t xml:space="preserve"> </w:t>
            </w:r>
            <w:r w:rsidRPr="006359C0">
              <w:rPr>
                <w:rFonts w:asciiTheme="minorHAnsi" w:hAnsiTheme="minorHAnsi" w:cstheme="minorHAnsi"/>
              </w:rPr>
              <w:t xml:space="preserve"> un bene pubblico del territorio</w:t>
            </w:r>
          </w:p>
        </w:tc>
        <w:tc>
          <w:tcPr>
            <w:tcW w:w="1842" w:type="dxa"/>
          </w:tcPr>
          <w:p w14:paraId="5FE13D52" w14:textId="29DBACD5" w:rsidR="00C42EE5" w:rsidRPr="00387CFA" w:rsidRDefault="002D09D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 xml:space="preserve">Tecnologie e tecniche di rappresentazioni grafiche </w:t>
            </w:r>
            <w:r w:rsidR="00220A08" w:rsidRPr="00387CF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26184E2" w14:textId="43FB86EB" w:rsidR="004F1E02" w:rsidRPr="006359C0" w:rsidRDefault="004F1E02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6359C0" w14:paraId="7490056A" w14:textId="2233B622" w:rsidTr="0067685C">
        <w:tc>
          <w:tcPr>
            <w:tcW w:w="2689" w:type="dxa"/>
          </w:tcPr>
          <w:p w14:paraId="6A39D65C" w14:textId="473E819A" w:rsidR="00C42EE5" w:rsidRPr="00387CFA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Competenza n. 8</w:t>
            </w:r>
          </w:p>
          <w:p w14:paraId="47E17F15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2976" w:type="dxa"/>
          </w:tcPr>
          <w:p w14:paraId="02D9B466" w14:textId="1FF5FC70" w:rsidR="003448BC" w:rsidRPr="006359C0" w:rsidRDefault="009F586A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 Essere in grado di a</w:t>
            </w:r>
            <w:r w:rsidR="00A762A6" w:rsidRPr="006359C0">
              <w:rPr>
                <w:rFonts w:asciiTheme="minorHAnsi" w:hAnsiTheme="minorHAnsi" w:cstheme="minorHAnsi"/>
              </w:rPr>
              <w:t>nalizzare la</w:t>
            </w:r>
            <w:r w:rsidR="003448BC" w:rsidRPr="006359C0">
              <w:rPr>
                <w:rFonts w:asciiTheme="minorHAnsi" w:hAnsiTheme="minorHAnsi" w:cstheme="minorHAnsi"/>
              </w:rPr>
              <w:t xml:space="preserve"> sussidiarietà orizzontale quale principio costituzionale che promuove l’iniziativa autonoma dei cittadini, sia come “singoli” che in “forma associata”. S</w:t>
            </w:r>
            <w:r w:rsidR="00A762A6" w:rsidRPr="006359C0">
              <w:rPr>
                <w:rFonts w:asciiTheme="minorHAnsi" w:hAnsiTheme="minorHAnsi" w:cstheme="minorHAnsi"/>
              </w:rPr>
              <w:t>aper cogliere il valore</w:t>
            </w:r>
            <w:r w:rsidR="00EA7E64" w:rsidRPr="006359C0">
              <w:rPr>
                <w:rFonts w:asciiTheme="minorHAnsi" w:hAnsiTheme="minorHAnsi" w:cstheme="minorHAnsi"/>
              </w:rPr>
              <w:t xml:space="preserve"> </w:t>
            </w:r>
            <w:r w:rsidR="003448BC" w:rsidRPr="006359C0">
              <w:rPr>
                <w:rFonts w:asciiTheme="minorHAnsi" w:hAnsiTheme="minorHAnsi" w:cstheme="minorHAnsi"/>
              </w:rPr>
              <w:t xml:space="preserve">della iniziativa economica </w:t>
            </w:r>
            <w:r w:rsidR="00EA7E64" w:rsidRPr="006359C0">
              <w:rPr>
                <w:rFonts w:asciiTheme="minorHAnsi" w:hAnsiTheme="minorHAnsi" w:cstheme="minorHAnsi"/>
              </w:rPr>
              <w:t>e</w:t>
            </w:r>
            <w:r w:rsidRPr="006359C0">
              <w:rPr>
                <w:rFonts w:asciiTheme="minorHAnsi" w:hAnsiTheme="minorHAnsi" w:cstheme="minorHAnsi"/>
              </w:rPr>
              <w:t xml:space="preserve"> </w:t>
            </w:r>
            <w:r w:rsidR="00EA7E64" w:rsidRPr="006359C0">
              <w:rPr>
                <w:rFonts w:asciiTheme="minorHAnsi" w:hAnsiTheme="minorHAnsi" w:cstheme="minorHAnsi"/>
              </w:rPr>
              <w:t>della</w:t>
            </w:r>
            <w:r w:rsidR="003448BC" w:rsidRPr="006359C0">
              <w:rPr>
                <w:rFonts w:asciiTheme="minorHAnsi" w:hAnsiTheme="minorHAnsi" w:cstheme="minorHAnsi"/>
              </w:rPr>
              <w:t xml:space="preserve"> proprietà privata</w:t>
            </w:r>
            <w:r w:rsidR="00C01CF5" w:rsidRPr="006359C0">
              <w:rPr>
                <w:rFonts w:asciiTheme="minorHAnsi" w:hAnsiTheme="minorHAnsi" w:cstheme="minorHAnsi"/>
              </w:rPr>
              <w:t xml:space="preserve"> ne</w:t>
            </w:r>
            <w:r w:rsidR="003448BC" w:rsidRPr="006359C0">
              <w:rPr>
                <w:rFonts w:asciiTheme="minorHAnsi" w:hAnsiTheme="minorHAnsi" w:cstheme="minorHAnsi"/>
              </w:rPr>
              <w:t xml:space="preserve">lla Costituzione e </w:t>
            </w:r>
            <w:r w:rsidR="00346B84" w:rsidRPr="006359C0">
              <w:rPr>
                <w:rFonts w:asciiTheme="minorHAnsi" w:hAnsiTheme="minorHAnsi" w:cstheme="minorHAnsi"/>
              </w:rPr>
              <w:t>nel</w:t>
            </w:r>
            <w:r w:rsidR="003448BC" w:rsidRPr="006359C0">
              <w:rPr>
                <w:rFonts w:asciiTheme="minorHAnsi" w:hAnsiTheme="minorHAnsi" w:cstheme="minorHAnsi"/>
              </w:rPr>
              <w:t>la Carta dei diritti fondamentali della Unione Europea</w:t>
            </w:r>
            <w:r w:rsidR="00A762A6" w:rsidRPr="006359C0">
              <w:rPr>
                <w:rFonts w:asciiTheme="minorHAnsi" w:hAnsiTheme="minorHAnsi" w:cstheme="minorHAnsi"/>
              </w:rPr>
              <w:t>.</w:t>
            </w:r>
          </w:p>
          <w:p w14:paraId="19FBF88A" w14:textId="7F4F6C38" w:rsidR="00C42EE5" w:rsidRPr="006359C0" w:rsidRDefault="00C42EE5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Riconoscere il valore dell’impresa individuale e incoraggiare l’iniziativa economica privata.</w:t>
            </w:r>
          </w:p>
        </w:tc>
        <w:tc>
          <w:tcPr>
            <w:tcW w:w="2977" w:type="dxa"/>
          </w:tcPr>
          <w:p w14:paraId="61E84CB3" w14:textId="7E670DDB" w:rsidR="00C42EE5" w:rsidRDefault="00E029CA" w:rsidP="006768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 di approfondimento</w:t>
            </w:r>
            <w:r w:rsidR="00137F82">
              <w:rPr>
                <w:rFonts w:asciiTheme="minorHAnsi" w:hAnsiTheme="minorHAnsi" w:cstheme="minorHAnsi"/>
              </w:rPr>
              <w:t>:</w:t>
            </w:r>
          </w:p>
          <w:p w14:paraId="4EE6E61F" w14:textId="6B7F124E" w:rsidR="00137F82" w:rsidRPr="006359C0" w:rsidRDefault="00137F82" w:rsidP="006768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educazione finanziaria</w:t>
            </w:r>
          </w:p>
          <w:p w14:paraId="0E2634AA" w14:textId="77777777" w:rsidR="0028065C" w:rsidRPr="006359C0" w:rsidRDefault="0028065C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L’impresa.</w:t>
            </w:r>
          </w:p>
          <w:p w14:paraId="6ABF2191" w14:textId="77777777" w:rsidR="0028065C" w:rsidRPr="006359C0" w:rsidRDefault="0028065C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Il sistema economico. </w:t>
            </w:r>
          </w:p>
          <w:p w14:paraId="4177A047" w14:textId="77777777" w:rsidR="0028065C" w:rsidRPr="006359C0" w:rsidRDefault="0028065C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Il risparmio. </w:t>
            </w:r>
          </w:p>
          <w:p w14:paraId="27D369D6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D801F53" w14:textId="77777777" w:rsidR="002F48F2" w:rsidRPr="006359C0" w:rsidRDefault="002F48F2" w:rsidP="0067685C">
            <w:pPr>
              <w:rPr>
                <w:rFonts w:asciiTheme="minorHAnsi" w:hAnsiTheme="minorHAnsi" w:cstheme="minorHAnsi"/>
              </w:rPr>
            </w:pPr>
          </w:p>
          <w:p w14:paraId="7804D3FE" w14:textId="77777777" w:rsidR="004F1E02" w:rsidRPr="00387CFA" w:rsidRDefault="004861FB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D</w:t>
            </w:r>
            <w:r w:rsidR="002D09D5" w:rsidRPr="00387CFA">
              <w:rPr>
                <w:rFonts w:asciiTheme="minorHAnsi" w:hAnsiTheme="minorHAnsi" w:cstheme="minorHAnsi"/>
                <w:b/>
                <w:bCs/>
              </w:rPr>
              <w:t>iritto</w:t>
            </w:r>
          </w:p>
          <w:p w14:paraId="4519B899" w14:textId="7D7476F7" w:rsidR="002D09D5" w:rsidRPr="006359C0" w:rsidRDefault="002D09D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F0491" w:rsidRPr="006359C0">
              <w:rPr>
                <w:rFonts w:asciiTheme="minorHAnsi" w:hAnsiTheme="minorHAnsi" w:cstheme="minorHAnsi"/>
                <w:b/>
                <w:bCs/>
              </w:rPr>
              <w:t>2</w:t>
            </w:r>
            <w:r w:rsidRPr="006359C0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DEFCB6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6359C0" w14:paraId="1EA621FF" w14:textId="69919B18" w:rsidTr="0067685C">
        <w:trPr>
          <w:trHeight w:val="1523"/>
        </w:trPr>
        <w:tc>
          <w:tcPr>
            <w:tcW w:w="2689" w:type="dxa"/>
          </w:tcPr>
          <w:p w14:paraId="542CA912" w14:textId="77777777" w:rsidR="00C42EE5" w:rsidRPr="0067685C" w:rsidRDefault="00C42EE5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 xml:space="preserve">Competenza </w:t>
            </w:r>
            <w:r w:rsidRPr="0067685C">
              <w:rPr>
                <w:rFonts w:asciiTheme="minorHAnsi" w:hAnsiTheme="minorHAnsi" w:cstheme="minorHAnsi"/>
                <w:b/>
                <w:bCs/>
              </w:rPr>
              <w:t>n. 9</w:t>
            </w:r>
          </w:p>
          <w:p w14:paraId="505EF13A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7685C">
              <w:rPr>
                <w:rFonts w:asciiTheme="minorHAnsi" w:hAnsiTheme="minorHAnsi" w:cstheme="minorHAnsi"/>
                <w:b/>
              </w:rPr>
              <w:t>Maturare scelte e condotte di contrasto alla illegalità.</w:t>
            </w:r>
          </w:p>
        </w:tc>
        <w:tc>
          <w:tcPr>
            <w:tcW w:w="2976" w:type="dxa"/>
          </w:tcPr>
          <w:p w14:paraId="6559282B" w14:textId="77777777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2866DB41" w14:textId="30BDC69C" w:rsidR="00C42EE5" w:rsidRPr="006359C0" w:rsidRDefault="00C42EE5" w:rsidP="006768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48ACD9EF" w14:textId="1EAC75B8" w:rsidR="00DA2885" w:rsidRPr="006359C0" w:rsidRDefault="00DA2885" w:rsidP="006768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Proposte di attività</w:t>
            </w:r>
            <w:r w:rsidR="00E07B4F">
              <w:rPr>
                <w:rFonts w:asciiTheme="minorHAnsi" w:hAnsiTheme="minorHAnsi" w:cstheme="minorHAnsi"/>
              </w:rPr>
              <w:t>:</w:t>
            </w:r>
          </w:p>
          <w:p w14:paraId="49ACCF4F" w14:textId="1F68A1F9" w:rsidR="00CB2A7C" w:rsidRPr="006359C0" w:rsidRDefault="00DA2885" w:rsidP="006768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 Laboratorio sul concetto di legalità</w:t>
            </w:r>
            <w:r w:rsidR="00E07B4F">
              <w:rPr>
                <w:rFonts w:asciiTheme="minorHAnsi" w:hAnsiTheme="minorHAnsi" w:cstheme="minorHAnsi"/>
              </w:rPr>
              <w:t xml:space="preserve">: </w:t>
            </w:r>
            <w:r w:rsidRPr="006359C0">
              <w:rPr>
                <w:rFonts w:asciiTheme="minorHAnsi" w:hAnsiTheme="minorHAnsi" w:cstheme="minorHAnsi"/>
              </w:rPr>
              <w:t>Brainstorming guidato + mappa concettuale</w:t>
            </w:r>
            <w:r w:rsidR="00CB2A7C" w:rsidRPr="006359C0">
              <w:rPr>
                <w:rFonts w:asciiTheme="minorHAnsi" w:hAnsiTheme="minorHAnsi" w:cstheme="minorHAnsi"/>
              </w:rPr>
              <w:t>.</w:t>
            </w:r>
          </w:p>
          <w:p w14:paraId="5018439A" w14:textId="0599F560" w:rsidR="00214C37" w:rsidRPr="006359C0" w:rsidRDefault="00214C37" w:rsidP="006768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Analisi di eventi legati alla legalità (con discussione guidata.</w:t>
            </w:r>
          </w:p>
          <w:p w14:paraId="1961DCBB" w14:textId="6E965E7C" w:rsidR="00214C37" w:rsidRPr="006359C0" w:rsidRDefault="00214C37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Dibattito strutturato: “Legalità </w:t>
            </w:r>
            <w:r w:rsidR="006A5F0F" w:rsidRPr="006359C0">
              <w:rPr>
                <w:rFonts w:asciiTheme="minorHAnsi" w:hAnsiTheme="minorHAnsi" w:cstheme="minorHAnsi"/>
              </w:rPr>
              <w:t>e</w:t>
            </w:r>
            <w:r w:rsidRPr="006359C0">
              <w:rPr>
                <w:rFonts w:asciiTheme="minorHAnsi" w:hAnsiTheme="minorHAnsi" w:cstheme="minorHAnsi"/>
              </w:rPr>
              <w:t xml:space="preserve"> Libertà personale” </w:t>
            </w:r>
          </w:p>
          <w:p w14:paraId="31E34411" w14:textId="65D7B7EE" w:rsidR="0090634D" w:rsidRPr="006359C0" w:rsidRDefault="00214C37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lastRenderedPageBreak/>
              <w:t>Attività creative</w:t>
            </w:r>
            <w:r w:rsidR="00E07B4F">
              <w:rPr>
                <w:rFonts w:asciiTheme="minorHAnsi" w:hAnsiTheme="minorHAnsi" w:cstheme="minorHAnsi"/>
              </w:rPr>
              <w:t xml:space="preserve">: </w:t>
            </w:r>
            <w:r w:rsidRPr="006359C0">
              <w:rPr>
                <w:rFonts w:asciiTheme="minorHAnsi" w:hAnsiTheme="minorHAnsi" w:cstheme="minorHAnsi"/>
              </w:rPr>
              <w:t>Composizione di testi sul tema della giustizia, della corruzione o della responsabilità civile.</w:t>
            </w:r>
          </w:p>
          <w:p w14:paraId="431A012D" w14:textId="03F38FE0" w:rsidR="00214C37" w:rsidRPr="006359C0" w:rsidRDefault="00214C37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>Cortometraggio: Creazione di un breve video che racconti una storia di legalità vissuta o immaginata.</w:t>
            </w:r>
          </w:p>
          <w:p w14:paraId="5853B726" w14:textId="2526A609" w:rsidR="00C42EE5" w:rsidRPr="006359C0" w:rsidRDefault="00214C37" w:rsidP="0067685C">
            <w:pPr>
              <w:spacing w:after="0"/>
              <w:rPr>
                <w:rFonts w:asciiTheme="minorHAnsi" w:hAnsiTheme="minorHAnsi" w:cstheme="minorHAnsi"/>
              </w:rPr>
            </w:pPr>
            <w:r w:rsidRPr="006359C0">
              <w:rPr>
                <w:rFonts w:asciiTheme="minorHAnsi" w:hAnsiTheme="minorHAnsi" w:cstheme="minorHAnsi"/>
              </w:rPr>
              <w:t xml:space="preserve">Lettura e analisi di brani </w:t>
            </w:r>
          </w:p>
        </w:tc>
        <w:tc>
          <w:tcPr>
            <w:tcW w:w="1842" w:type="dxa"/>
          </w:tcPr>
          <w:p w14:paraId="1633BD8F" w14:textId="77777777" w:rsidR="00E07B4F" w:rsidRDefault="00E07B4F" w:rsidP="0067685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D29BDE3" w14:textId="56BC7079" w:rsidR="00C42EE5" w:rsidRPr="00387CFA" w:rsidRDefault="00220A08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387CFA">
              <w:rPr>
                <w:rFonts w:asciiTheme="minorHAnsi" w:hAnsiTheme="minorHAnsi" w:cstheme="minorHAnsi"/>
                <w:b/>
                <w:bCs/>
              </w:rPr>
              <w:t>Lingua italian</w:t>
            </w:r>
            <w:r w:rsidR="007B7271" w:rsidRPr="00387CFA">
              <w:rPr>
                <w:rFonts w:asciiTheme="minorHAnsi" w:hAnsiTheme="minorHAnsi" w:cstheme="minorHAnsi"/>
                <w:b/>
                <w:bCs/>
              </w:rPr>
              <w:t>a e storia</w:t>
            </w:r>
          </w:p>
          <w:p w14:paraId="11F7E4C7" w14:textId="593265B3" w:rsidR="0028065C" w:rsidRPr="006359C0" w:rsidRDefault="004F1E02" w:rsidP="0067685C">
            <w:pPr>
              <w:rPr>
                <w:rFonts w:asciiTheme="minorHAnsi" w:hAnsiTheme="minorHAnsi" w:cstheme="minorHAnsi"/>
                <w:b/>
                <w:bCs/>
              </w:rPr>
            </w:pPr>
            <w:r w:rsidRPr="006359C0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</w:tbl>
    <w:p w14:paraId="6FEA9EA8" w14:textId="74AFC1B0" w:rsidR="00CD1620" w:rsidRPr="00E07B4F" w:rsidRDefault="00CD1620" w:rsidP="00E07B4F">
      <w:pPr>
        <w:spacing w:after="0"/>
        <w:rPr>
          <w:rFonts w:asciiTheme="minorHAnsi" w:hAnsiTheme="minorHAnsi" w:cstheme="minorHAnsi"/>
          <w:sz w:val="4"/>
          <w:szCs w:val="4"/>
        </w:rPr>
      </w:pPr>
    </w:p>
    <w:sectPr w:rsidR="00CD1620" w:rsidRPr="00E07B4F" w:rsidSect="006768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52E"/>
    <w:multiLevelType w:val="multilevel"/>
    <w:tmpl w:val="5504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B6055"/>
    <w:multiLevelType w:val="multilevel"/>
    <w:tmpl w:val="F53A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F2233C"/>
    <w:multiLevelType w:val="multilevel"/>
    <w:tmpl w:val="C680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267108"/>
    <w:multiLevelType w:val="multilevel"/>
    <w:tmpl w:val="245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541C21"/>
    <w:multiLevelType w:val="multilevel"/>
    <w:tmpl w:val="B7C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92949"/>
    <w:multiLevelType w:val="multilevel"/>
    <w:tmpl w:val="4568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15CF5"/>
    <w:multiLevelType w:val="multilevel"/>
    <w:tmpl w:val="D4F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4C5760"/>
    <w:multiLevelType w:val="multilevel"/>
    <w:tmpl w:val="7782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7863E1"/>
    <w:multiLevelType w:val="multilevel"/>
    <w:tmpl w:val="E27A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6538C3"/>
    <w:multiLevelType w:val="multilevel"/>
    <w:tmpl w:val="859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024048"/>
    <w:multiLevelType w:val="multilevel"/>
    <w:tmpl w:val="82E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8D2400"/>
    <w:multiLevelType w:val="multilevel"/>
    <w:tmpl w:val="A6C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F1327B"/>
    <w:multiLevelType w:val="multilevel"/>
    <w:tmpl w:val="C138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B548A"/>
    <w:multiLevelType w:val="multilevel"/>
    <w:tmpl w:val="08A2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9075B2"/>
    <w:multiLevelType w:val="multilevel"/>
    <w:tmpl w:val="F046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FC5F86"/>
    <w:multiLevelType w:val="multilevel"/>
    <w:tmpl w:val="E75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D1303A"/>
    <w:multiLevelType w:val="multilevel"/>
    <w:tmpl w:val="DA66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3164DE"/>
    <w:multiLevelType w:val="multilevel"/>
    <w:tmpl w:val="EF8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3814609">
    <w:abstractNumId w:val="4"/>
  </w:num>
  <w:num w:numId="2" w16cid:durableId="2000116260">
    <w:abstractNumId w:val="2"/>
  </w:num>
  <w:num w:numId="3" w16cid:durableId="300233307">
    <w:abstractNumId w:val="9"/>
  </w:num>
  <w:num w:numId="4" w16cid:durableId="459424792">
    <w:abstractNumId w:val="8"/>
  </w:num>
  <w:num w:numId="5" w16cid:durableId="1514760571">
    <w:abstractNumId w:val="6"/>
  </w:num>
  <w:num w:numId="6" w16cid:durableId="685330509">
    <w:abstractNumId w:val="11"/>
  </w:num>
  <w:num w:numId="7" w16cid:durableId="1550603580">
    <w:abstractNumId w:val="10"/>
  </w:num>
  <w:num w:numId="8" w16cid:durableId="668100318">
    <w:abstractNumId w:val="1"/>
  </w:num>
  <w:num w:numId="9" w16cid:durableId="1109005192">
    <w:abstractNumId w:val="13"/>
  </w:num>
  <w:num w:numId="10" w16cid:durableId="1609895238">
    <w:abstractNumId w:val="17"/>
  </w:num>
  <w:num w:numId="11" w16cid:durableId="2112316136">
    <w:abstractNumId w:val="3"/>
  </w:num>
  <w:num w:numId="12" w16cid:durableId="1987391413">
    <w:abstractNumId w:val="14"/>
  </w:num>
  <w:num w:numId="13" w16cid:durableId="963081155">
    <w:abstractNumId w:val="5"/>
  </w:num>
  <w:num w:numId="14" w16cid:durableId="1975209192">
    <w:abstractNumId w:val="7"/>
  </w:num>
  <w:num w:numId="15" w16cid:durableId="252515104">
    <w:abstractNumId w:val="15"/>
  </w:num>
  <w:num w:numId="16" w16cid:durableId="658655016">
    <w:abstractNumId w:val="16"/>
  </w:num>
  <w:num w:numId="17" w16cid:durableId="1529220758">
    <w:abstractNumId w:val="0"/>
  </w:num>
  <w:num w:numId="18" w16cid:durableId="13955409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AD4"/>
    <w:rsid w:val="000004CA"/>
    <w:rsid w:val="00003E75"/>
    <w:rsid w:val="000046BF"/>
    <w:rsid w:val="00004D65"/>
    <w:rsid w:val="00026B42"/>
    <w:rsid w:val="00035C57"/>
    <w:rsid w:val="000432F3"/>
    <w:rsid w:val="00050784"/>
    <w:rsid w:val="000610B5"/>
    <w:rsid w:val="0006133C"/>
    <w:rsid w:val="00066196"/>
    <w:rsid w:val="00076834"/>
    <w:rsid w:val="00085C9E"/>
    <w:rsid w:val="000932E0"/>
    <w:rsid w:val="00096072"/>
    <w:rsid w:val="000977DC"/>
    <w:rsid w:val="000A030F"/>
    <w:rsid w:val="000A2F92"/>
    <w:rsid w:val="000A6084"/>
    <w:rsid w:val="000B33B0"/>
    <w:rsid w:val="000E1455"/>
    <w:rsid w:val="00127E34"/>
    <w:rsid w:val="00137F82"/>
    <w:rsid w:val="00176D58"/>
    <w:rsid w:val="0018007B"/>
    <w:rsid w:val="0018157A"/>
    <w:rsid w:val="00181EBE"/>
    <w:rsid w:val="001C391F"/>
    <w:rsid w:val="001D4A17"/>
    <w:rsid w:val="001D61DF"/>
    <w:rsid w:val="001D672B"/>
    <w:rsid w:val="001F255D"/>
    <w:rsid w:val="00214C37"/>
    <w:rsid w:val="00220A08"/>
    <w:rsid w:val="002603DC"/>
    <w:rsid w:val="00267C4D"/>
    <w:rsid w:val="00267E08"/>
    <w:rsid w:val="00276494"/>
    <w:rsid w:val="0028065C"/>
    <w:rsid w:val="002A1DAA"/>
    <w:rsid w:val="002A59A6"/>
    <w:rsid w:val="002B1731"/>
    <w:rsid w:val="002B4C84"/>
    <w:rsid w:val="002B5D9F"/>
    <w:rsid w:val="002C6834"/>
    <w:rsid w:val="002C6B84"/>
    <w:rsid w:val="002C7168"/>
    <w:rsid w:val="002D09D5"/>
    <w:rsid w:val="002F0864"/>
    <w:rsid w:val="002F3D08"/>
    <w:rsid w:val="002F48F2"/>
    <w:rsid w:val="00300B0C"/>
    <w:rsid w:val="00301FA5"/>
    <w:rsid w:val="00336391"/>
    <w:rsid w:val="0033752F"/>
    <w:rsid w:val="00341205"/>
    <w:rsid w:val="003448BC"/>
    <w:rsid w:val="00346B84"/>
    <w:rsid w:val="00355621"/>
    <w:rsid w:val="00355A21"/>
    <w:rsid w:val="00362793"/>
    <w:rsid w:val="00362C9C"/>
    <w:rsid w:val="00366616"/>
    <w:rsid w:val="00374AC7"/>
    <w:rsid w:val="0037736F"/>
    <w:rsid w:val="00387CFA"/>
    <w:rsid w:val="003E0336"/>
    <w:rsid w:val="003E1460"/>
    <w:rsid w:val="00413736"/>
    <w:rsid w:val="00431AB7"/>
    <w:rsid w:val="00446123"/>
    <w:rsid w:val="004556AB"/>
    <w:rsid w:val="00483CF8"/>
    <w:rsid w:val="0048602A"/>
    <w:rsid w:val="004861FB"/>
    <w:rsid w:val="004A1F99"/>
    <w:rsid w:val="004B41B7"/>
    <w:rsid w:val="004C3E81"/>
    <w:rsid w:val="004C7728"/>
    <w:rsid w:val="004D1FB1"/>
    <w:rsid w:val="004E4604"/>
    <w:rsid w:val="004E61BD"/>
    <w:rsid w:val="004F1E02"/>
    <w:rsid w:val="005A79CA"/>
    <w:rsid w:val="005F00D0"/>
    <w:rsid w:val="006248C4"/>
    <w:rsid w:val="006250DF"/>
    <w:rsid w:val="006359C0"/>
    <w:rsid w:val="00637D45"/>
    <w:rsid w:val="0065488C"/>
    <w:rsid w:val="0067685C"/>
    <w:rsid w:val="00680A31"/>
    <w:rsid w:val="0069367E"/>
    <w:rsid w:val="006A3AFE"/>
    <w:rsid w:val="006A5F0F"/>
    <w:rsid w:val="006A60E3"/>
    <w:rsid w:val="006B43BF"/>
    <w:rsid w:val="006D0D6B"/>
    <w:rsid w:val="006D207F"/>
    <w:rsid w:val="006D71A7"/>
    <w:rsid w:val="006E3451"/>
    <w:rsid w:val="006E5E24"/>
    <w:rsid w:val="00716E5C"/>
    <w:rsid w:val="00717392"/>
    <w:rsid w:val="007205F8"/>
    <w:rsid w:val="00736D6C"/>
    <w:rsid w:val="00751397"/>
    <w:rsid w:val="00794029"/>
    <w:rsid w:val="007B071D"/>
    <w:rsid w:val="007B4145"/>
    <w:rsid w:val="007B7163"/>
    <w:rsid w:val="007B7271"/>
    <w:rsid w:val="007C2CF5"/>
    <w:rsid w:val="007E5EBE"/>
    <w:rsid w:val="007E7EE3"/>
    <w:rsid w:val="00801730"/>
    <w:rsid w:val="00810796"/>
    <w:rsid w:val="00813011"/>
    <w:rsid w:val="00821DF8"/>
    <w:rsid w:val="00852DBC"/>
    <w:rsid w:val="008603A3"/>
    <w:rsid w:val="008700DA"/>
    <w:rsid w:val="00872B17"/>
    <w:rsid w:val="00884543"/>
    <w:rsid w:val="0089116F"/>
    <w:rsid w:val="008943DE"/>
    <w:rsid w:val="008A5EC3"/>
    <w:rsid w:val="008A6DE9"/>
    <w:rsid w:val="008B3061"/>
    <w:rsid w:val="008F55B8"/>
    <w:rsid w:val="008F771D"/>
    <w:rsid w:val="00905667"/>
    <w:rsid w:val="0090634D"/>
    <w:rsid w:val="00910777"/>
    <w:rsid w:val="0092120A"/>
    <w:rsid w:val="009318BD"/>
    <w:rsid w:val="00931AD4"/>
    <w:rsid w:val="009325AC"/>
    <w:rsid w:val="00941679"/>
    <w:rsid w:val="00944964"/>
    <w:rsid w:val="00953EFD"/>
    <w:rsid w:val="00955E14"/>
    <w:rsid w:val="00971C80"/>
    <w:rsid w:val="00983BD4"/>
    <w:rsid w:val="0098508D"/>
    <w:rsid w:val="009856F8"/>
    <w:rsid w:val="009B72A9"/>
    <w:rsid w:val="009D4081"/>
    <w:rsid w:val="009D50EE"/>
    <w:rsid w:val="009E2179"/>
    <w:rsid w:val="009F44CC"/>
    <w:rsid w:val="009F586A"/>
    <w:rsid w:val="00A023E9"/>
    <w:rsid w:val="00A300D0"/>
    <w:rsid w:val="00A36FAA"/>
    <w:rsid w:val="00A41F9A"/>
    <w:rsid w:val="00A52758"/>
    <w:rsid w:val="00A57390"/>
    <w:rsid w:val="00A736E6"/>
    <w:rsid w:val="00A762A6"/>
    <w:rsid w:val="00A801C7"/>
    <w:rsid w:val="00AA7E46"/>
    <w:rsid w:val="00AB26EE"/>
    <w:rsid w:val="00AB77F6"/>
    <w:rsid w:val="00AD03AC"/>
    <w:rsid w:val="00AD4582"/>
    <w:rsid w:val="00AE17E5"/>
    <w:rsid w:val="00AF1F42"/>
    <w:rsid w:val="00AF3D5C"/>
    <w:rsid w:val="00AF5826"/>
    <w:rsid w:val="00B04053"/>
    <w:rsid w:val="00B10FC6"/>
    <w:rsid w:val="00B34B39"/>
    <w:rsid w:val="00B60A3F"/>
    <w:rsid w:val="00B657B8"/>
    <w:rsid w:val="00B6769C"/>
    <w:rsid w:val="00B72092"/>
    <w:rsid w:val="00B828D4"/>
    <w:rsid w:val="00B94CB4"/>
    <w:rsid w:val="00B97471"/>
    <w:rsid w:val="00BA7C35"/>
    <w:rsid w:val="00BC330E"/>
    <w:rsid w:val="00BC5507"/>
    <w:rsid w:val="00BF0491"/>
    <w:rsid w:val="00BF076E"/>
    <w:rsid w:val="00BF448F"/>
    <w:rsid w:val="00C01CF5"/>
    <w:rsid w:val="00C17E9A"/>
    <w:rsid w:val="00C230C4"/>
    <w:rsid w:val="00C372D1"/>
    <w:rsid w:val="00C42EE5"/>
    <w:rsid w:val="00C66DDC"/>
    <w:rsid w:val="00C72083"/>
    <w:rsid w:val="00C85254"/>
    <w:rsid w:val="00C91CE9"/>
    <w:rsid w:val="00CA7EA1"/>
    <w:rsid w:val="00CB19BA"/>
    <w:rsid w:val="00CB2A7C"/>
    <w:rsid w:val="00CC2947"/>
    <w:rsid w:val="00CD1620"/>
    <w:rsid w:val="00D25409"/>
    <w:rsid w:val="00D27D10"/>
    <w:rsid w:val="00D60F95"/>
    <w:rsid w:val="00D746E2"/>
    <w:rsid w:val="00D836DD"/>
    <w:rsid w:val="00D90619"/>
    <w:rsid w:val="00D93C80"/>
    <w:rsid w:val="00DA2885"/>
    <w:rsid w:val="00DA563B"/>
    <w:rsid w:val="00DA5A04"/>
    <w:rsid w:val="00DD6102"/>
    <w:rsid w:val="00DD668F"/>
    <w:rsid w:val="00DE29F2"/>
    <w:rsid w:val="00E029CA"/>
    <w:rsid w:val="00E07B4F"/>
    <w:rsid w:val="00E11F91"/>
    <w:rsid w:val="00E17D45"/>
    <w:rsid w:val="00E309D1"/>
    <w:rsid w:val="00E47F3D"/>
    <w:rsid w:val="00E5387B"/>
    <w:rsid w:val="00E80481"/>
    <w:rsid w:val="00EA0F14"/>
    <w:rsid w:val="00EA7E64"/>
    <w:rsid w:val="00EB574A"/>
    <w:rsid w:val="00ED7E90"/>
    <w:rsid w:val="00EF45D8"/>
    <w:rsid w:val="00EF6A9F"/>
    <w:rsid w:val="00F1577F"/>
    <w:rsid w:val="00F24DFC"/>
    <w:rsid w:val="00F25C47"/>
    <w:rsid w:val="00F27C26"/>
    <w:rsid w:val="00F317E2"/>
    <w:rsid w:val="00F44F43"/>
    <w:rsid w:val="00F46476"/>
    <w:rsid w:val="00F85674"/>
    <w:rsid w:val="00FA5BA7"/>
    <w:rsid w:val="00FB6F49"/>
    <w:rsid w:val="00FC1D5B"/>
    <w:rsid w:val="00FC3FF2"/>
    <w:rsid w:val="00FE4EE1"/>
    <w:rsid w:val="00FE7A22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A2F"/>
  <w15:chartTrackingRefBased/>
  <w15:docId w15:val="{F30FC247-7B74-4B97-B319-E515549B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AD4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1A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1A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1A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1A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1A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1A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1A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1A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1A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1A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1A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1A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1A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3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A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1AD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A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1AD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31A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A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1AD4"/>
    <w:rPr>
      <w:b/>
      <w:bCs/>
      <w:smallCaps/>
      <w:color w:val="2F5496" w:themeColor="accent1" w:themeShade="BF"/>
      <w:spacing w:val="5"/>
    </w:rPr>
  </w:style>
  <w:style w:type="paragraph" w:styleId="Nessunaspaziatura">
    <w:name w:val="No Spacing"/>
    <w:uiPriority w:val="1"/>
    <w:qFormat/>
    <w:rsid w:val="00931AD4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931AD4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A41F9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1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12</cp:revision>
  <dcterms:created xsi:type="dcterms:W3CDTF">2025-09-27T15:42:00Z</dcterms:created>
  <dcterms:modified xsi:type="dcterms:W3CDTF">2025-09-27T15:50:00Z</dcterms:modified>
</cp:coreProperties>
</file>